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60 Ad Hoc-e</w:t>
      </w:r>
      <w:r>
        <w:rPr>
          <w:b/>
          <w:i/>
          <w:sz w:val="28"/>
        </w:rPr>
        <w:tab/>
      </w:r>
      <w:r>
        <w:rPr>
          <w:rFonts w:cs="Arial"/>
          <w:b/>
          <w:sz w:val="24"/>
        </w:rPr>
        <w:t>S2-2</w:t>
      </w:r>
      <w:r>
        <w:rPr>
          <w:rFonts w:hint="eastAsia" w:cs="Arial"/>
          <w:b/>
          <w:sz w:val="24"/>
          <w:lang w:val="en-US" w:eastAsia="zh-CN"/>
        </w:rPr>
        <w:t>400530</w:t>
      </w:r>
    </w:p>
    <w:p>
      <w:pPr>
        <w:pStyle w:val="84"/>
        <w:tabs>
          <w:tab w:val="right" w:pos="9639"/>
        </w:tabs>
        <w:outlineLvl w:val="0"/>
        <w:rPr>
          <w:b/>
          <w:sz w:val="24"/>
        </w:rPr>
      </w:pPr>
      <w:r>
        <w:rPr>
          <w:rFonts w:hint="eastAsia" w:cs="Arial"/>
          <w:b/>
          <w:sz w:val="24"/>
          <w:lang w:val="en-US" w:eastAsia="zh-CN"/>
        </w:rPr>
        <w:t>22 - 29</w:t>
      </w:r>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4</w:t>
      </w:r>
      <w:r>
        <w:rPr>
          <w:rFonts w:cs="Arial"/>
          <w:b/>
          <w:sz w:val="24"/>
        </w:rPr>
        <w:tab/>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0530</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ascii="Arial" w:hAnsi="Arial" w:eastAsia="宋体" w:cs="Arial"/>
                <w:b/>
                <w:sz w:val="28"/>
                <w:szCs w:val="28"/>
                <w:lang w:val="en-US" w:eastAsia="zh-CN"/>
              </w:rPr>
            </w:pP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val="en-US" w:eastAsia="zh-CN"/>
              </w:rPr>
            </w:pPr>
            <w:r>
              <w:rPr>
                <w:rFonts w:hint="eastAsia"/>
                <w:b/>
                <w:sz w:val="28"/>
                <w:lang w:val="en-US" w:eastAsia="zh-CN"/>
              </w:rPr>
              <w:t>1</w:t>
            </w:r>
            <w:r>
              <w:rPr>
                <w:b/>
                <w:sz w:val="28"/>
                <w:lang w:val="en-US" w:eastAsia="zh-CN"/>
              </w:rPr>
              <w:t>8.</w:t>
            </w:r>
            <w:r>
              <w:rPr>
                <w:rFonts w:hint="eastAsia"/>
                <w:b/>
                <w:sz w:val="28"/>
                <w:lang w:val="en-US" w:eastAsia="zh-CN"/>
              </w:rPr>
              <w:t>4</w:t>
            </w:r>
            <w:r>
              <w:rPr>
                <w:b/>
                <w:sz w:val="28"/>
                <w:lang w:val="en-US"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p>
        </w:tc>
        <w:tc>
          <w:tcPr>
            <w:tcW w:w="7985" w:type="dxa"/>
            <w:gridSpan w:val="10"/>
            <w:tcBorders>
              <w:top w:val="single" w:color="auto" w:sz="4" w:space="0"/>
              <w:right w:val="single" w:color="auto" w:sz="4" w:space="0"/>
            </w:tcBorders>
            <w:shd w:val="pct30" w:color="FFFF00" w:fill="auto"/>
          </w:tcPr>
          <w:p>
            <w:pPr>
              <w:pStyle w:val="29"/>
              <w:spacing w:before="60" w:after="0"/>
              <w:rPr>
                <w:rFonts w:hint="default" w:ascii="Arial" w:hAnsi="Arial" w:cs="Arial"/>
                <w:lang w:val="en-US" w:eastAsia="zh-CN"/>
              </w:rPr>
            </w:pPr>
            <w:r>
              <w:rPr>
                <w:rFonts w:hint="eastAsia" w:ascii="Arial" w:hAnsi="Arial" w:cs="Arial"/>
                <w:lang w:val="en-US" w:eastAsia="zh-CN"/>
              </w:rPr>
              <w:t>Clarification</w:t>
            </w:r>
            <w:r>
              <w:rPr>
                <w:rFonts w:ascii="Arial" w:hAnsi="Arial" w:cs="Arial"/>
                <w:lang w:val="en-US" w:eastAsia="zh-CN"/>
              </w:rPr>
              <w:t xml:space="preserve"> </w:t>
            </w:r>
            <w:r>
              <w:rPr>
                <w:rFonts w:hint="eastAsia" w:ascii="Arial" w:hAnsi="Arial" w:cs="Arial"/>
                <w:lang w:val="en-US" w:eastAsia="zh-CN"/>
              </w:rPr>
              <w:t>on</w:t>
            </w:r>
            <w:r>
              <w:rPr>
                <w:rFonts w:ascii="Arial" w:hAnsi="Arial" w:cs="Arial"/>
                <w:lang w:val="en-US" w:eastAsia="zh-CN"/>
              </w:rPr>
              <w:t xml:space="preserve"> output strategy</w:t>
            </w:r>
            <w:r>
              <w:rPr>
                <w:rFonts w:hint="eastAsia" w:ascii="Arial" w:hAnsi="Arial" w:cs="Arial"/>
                <w:lang w:val="en-US" w:eastAsia="zh-CN"/>
              </w:rPr>
              <w:t xml:space="preserve"> in output information of analytic</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pStyle w:val="29"/>
              <w:spacing w:before="60" w:after="0"/>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29"/>
              <w:spacing w:before="60" w:after="0"/>
              <w:rPr>
                <w:rFonts w:ascii="Arial" w:hAnsi="Arial" w:cs="Arial"/>
                <w:lang w:val="en-US" w:eastAsia="zh-CN"/>
              </w:rPr>
            </w:pPr>
            <w:r>
              <w:rPr>
                <w:rFonts w:ascii="Arial" w:hAnsi="Arial" w:cs="Arial"/>
                <w:lang w:val="en-US" w:eastAsia="zh-CN"/>
              </w:rPr>
              <w:t>SA</w:t>
            </w:r>
            <w:r>
              <w:rPr>
                <w:rFonts w:hint="eastAsia" w:ascii="Arial" w:hAnsi="Arial" w:cs="Arial"/>
                <w:lang w:val="en-US" w:eastAsia="zh-CN"/>
              </w:rPr>
              <w:t xml:space="preserve"> WG</w:t>
            </w:r>
            <w:r>
              <w:rPr>
                <w:rFonts w:ascii="Arial" w:hAnsi="Arial" w:cs="Arial"/>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rPr>
                <w:rFonts w:hint="eastAsia"/>
                <w:lang w:eastAsia="zh-CN"/>
              </w:rPr>
              <w:t>202</w:t>
            </w:r>
            <w:r>
              <w:rPr>
                <w:rFonts w:hint="eastAsia"/>
                <w:lang w:val="en-US" w:eastAsia="zh-CN"/>
              </w:rPr>
              <w:t>4-1-12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hint="default" w:ascii="Arial" w:hAnsi="Arial" w:cs="Arial"/>
                <w:lang w:val="en-US" w:eastAsia="zh-CN"/>
              </w:rPr>
            </w:pPr>
            <w:r>
              <w:rPr>
                <w:rFonts w:ascii="Arial" w:hAnsi="Arial" w:cs="Arial"/>
                <w:lang w:val="en-US" w:eastAsia="zh-CN"/>
              </w:rPr>
              <w:t xml:space="preserve">In clause 6.1.3, </w:t>
            </w:r>
            <w:r>
              <w:rPr>
                <w:rFonts w:hint="eastAsia" w:ascii="Arial" w:hAnsi="Arial" w:cs="Arial"/>
                <w:lang w:val="en-US" w:eastAsia="zh-CN"/>
              </w:rPr>
              <w:t>two types of o</w:t>
            </w:r>
            <w:r>
              <w:rPr>
                <w:rFonts w:ascii="Arial" w:hAnsi="Arial" w:cs="Arial"/>
                <w:lang w:val="en-US" w:eastAsia="zh-CN"/>
              </w:rPr>
              <w:t>utput strateg</w:t>
            </w:r>
            <w:r>
              <w:rPr>
                <w:rFonts w:hint="eastAsia" w:ascii="Arial" w:hAnsi="Arial" w:cs="Arial"/>
                <w:lang w:val="en-US" w:eastAsia="zh-CN"/>
              </w:rPr>
              <w:t xml:space="preserve">ies </w:t>
            </w:r>
            <w:r>
              <w:rPr>
                <w:rFonts w:ascii="Arial" w:hAnsi="Arial" w:cs="Arial"/>
                <w:lang w:val="en-US" w:eastAsia="zh-CN"/>
              </w:rPr>
              <w:t>ha</w:t>
            </w:r>
            <w:r>
              <w:rPr>
                <w:rFonts w:hint="eastAsia" w:ascii="Arial" w:hAnsi="Arial" w:cs="Arial"/>
                <w:lang w:val="en-US" w:eastAsia="zh-CN"/>
              </w:rPr>
              <w:t>ve</w:t>
            </w:r>
            <w:r>
              <w:rPr>
                <w:rFonts w:ascii="Arial" w:hAnsi="Arial" w:cs="Arial"/>
                <w:lang w:val="en-US" w:eastAsia="zh-CN"/>
              </w:rPr>
              <w:t xml:space="preserve"> been defi</w:t>
            </w:r>
            <w:r>
              <w:rPr>
                <w:rFonts w:hint="eastAsia" w:ascii="Arial" w:hAnsi="Arial" w:cs="Arial"/>
                <w:lang w:val="en-US" w:eastAsia="zh-CN"/>
              </w:rPr>
              <w:t>ned in the input information of the analytic. The output strategies of output information shall align with the input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default" w:ascii="Arial" w:hAnsi="Arial" w:cs="Arial"/>
                <w:lang w:val="en-US" w:eastAsia="zh-CN"/>
              </w:rPr>
              <w:t>Specify the output strategy in output information to align with input information.</w:t>
            </w:r>
          </w:p>
          <w:p>
            <w:pPr>
              <w:spacing w:before="60" w:after="0"/>
              <w:rPr>
                <w:rFonts w:hint="default" w:ascii="Arial" w:hAnsi="Arial" w:cs="Arial"/>
                <w:lang w:val="en-US" w:eastAsia="zh-CN"/>
              </w:rPr>
            </w:pPr>
            <w:r>
              <w:rPr>
                <w:rFonts w:hint="default" w:ascii="Arial" w:hAnsi="Arial" w:cs="Arial"/>
                <w:lang w:val="en-US" w:eastAsia="zh-CN"/>
              </w:rPr>
              <w:t>Some other editorial modifications.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 xml:space="preserve">unclear output strategy in the output information. Misalignment between </w:t>
            </w:r>
            <w:r>
              <w:t>Nnwdaf_AnalyticsSubscription_Subscribe</w:t>
            </w:r>
            <w:r>
              <w:rPr>
                <w:rFonts w:hint="eastAsia"/>
                <w:lang w:val="en-US" w:eastAsia="zh-CN"/>
              </w:rPr>
              <w:t>/</w:t>
            </w:r>
            <w:r>
              <w:t>Nnwdaf_AnalyticsInfo_Request</w:t>
            </w:r>
            <w:r>
              <w:rPr>
                <w:rFonts w:hint="eastAsia"/>
                <w:lang w:val="en-US" w:eastAsia="zh-CN"/>
              </w:rPr>
              <w:t xml:space="preserve"> and  </w:t>
            </w:r>
            <w:r>
              <w:t>Nnwdaf_AnalyticsSubscription_Notify</w:t>
            </w:r>
            <w:r>
              <w:rPr>
                <w:rFonts w:hint="eastAsia"/>
                <w:lang w:val="en-US" w:eastAsia="zh-CN"/>
              </w:rPr>
              <w:t>/</w:t>
            </w:r>
            <w:r>
              <w:t>Nnwdaf_AnalyticsInfo_Request service operations</w:t>
            </w:r>
            <w:r>
              <w:rPr>
                <w:lang w:val="en-US" w:eastAsia="zh-CN"/>
              </w:rPr>
              <w: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 xml:space="preserve">6.1.2.2, 6.1.3, </w:t>
            </w:r>
            <w:r>
              <w:t>6.2E.3.3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47592409"/>
      <w:bookmarkStart w:id="2" w:name="_Toc20203939"/>
      <w:bookmarkStart w:id="3" w:name="_Toc83303923"/>
      <w:bookmarkStart w:id="4" w:name="_Toc27894624"/>
      <w:bookmarkStart w:id="5" w:name="_Toc51834490"/>
      <w:bookmarkStart w:id="6" w:name="_Toc36191691"/>
      <w:bookmarkStart w:id="7" w:name="_Toc45192777"/>
      <w:r>
        <w:rPr>
          <w:color w:val="FF0000"/>
        </w:rPr>
        <w:t>* * * Start of</w:t>
      </w:r>
      <w:r>
        <w:rPr>
          <w:rFonts w:hint="eastAsia"/>
          <w:color w:val="FF0000"/>
          <w:lang w:eastAsia="zh-CN"/>
        </w:rPr>
        <w:t xml:space="preserve"> </w:t>
      </w:r>
      <w:r>
        <w:rPr>
          <w:color w:val="FF0000"/>
        </w:rPr>
        <w:t xml:space="preserve">Changes * * * </w:t>
      </w:r>
      <w:bookmarkEnd w:id="1"/>
      <w:bookmarkEnd w:id="2"/>
      <w:bookmarkEnd w:id="3"/>
      <w:bookmarkEnd w:id="4"/>
      <w:bookmarkEnd w:id="5"/>
      <w:bookmarkEnd w:id="6"/>
      <w:bookmarkEnd w:id="7"/>
    </w:p>
    <w:p>
      <w:pPr>
        <w:pStyle w:val="5"/>
        <w:rPr>
          <w:rFonts w:eastAsia="Malgun Gothic"/>
          <w:lang w:eastAsia="ko-KR"/>
        </w:rPr>
      </w:pPr>
      <w:bookmarkStart w:id="8" w:name="_Toc138252788"/>
      <w:r>
        <w:t>6.1.2.2</w:t>
      </w:r>
      <w:r>
        <w:tab/>
      </w:r>
      <w:r>
        <w:rPr>
          <w:lang w:eastAsia="ko-KR"/>
        </w:rPr>
        <w:t xml:space="preserve">Analytics request </w:t>
      </w:r>
      <w:r>
        <w:t>by AFs via NEF</w:t>
      </w:r>
      <w:bookmarkEnd w:id="8"/>
    </w:p>
    <w:p>
      <w:pPr>
        <w:rPr>
          <w:lang w:eastAsia="ja-JP"/>
        </w:rPr>
      </w:pPr>
      <w:r>
        <w:rPr>
          <w:lang w:eastAsia="ja-JP"/>
        </w:rPr>
        <w:t>The analytics exposure to AFs may be performed via NEF by using analytics request to NWDAF.</w:t>
      </w:r>
    </w:p>
    <w:p>
      <w:pPr>
        <w:rPr>
          <w:lang w:eastAsia="ja-JP"/>
        </w:rPr>
      </w:pPr>
      <w:r>
        <w:t>Figure 6.1.2.2-1 illustrates t</w:t>
      </w:r>
      <w:r>
        <w:rPr>
          <w:rFonts w:eastAsia="Malgun Gothic"/>
          <w:lang w:eastAsia="ko-KR"/>
        </w:rPr>
        <w:t xml:space="preserve">he interaction </w:t>
      </w:r>
      <w:r>
        <w:t xml:space="preserve">between AF and NWDAF </w:t>
      </w:r>
      <w:r>
        <w:rPr>
          <w:rFonts w:eastAsia="Malgun Gothic"/>
          <w:lang w:eastAsia="ko-KR"/>
        </w:rPr>
        <w:t xml:space="preserve">performed </w:t>
      </w:r>
      <w:r>
        <w:t>via the NEF.</w:t>
      </w:r>
    </w:p>
    <w:p>
      <w:pPr>
        <w:pStyle w:val="58"/>
      </w:pPr>
      <w:r>
        <w:object>
          <v:shape id="_x0000_i1025" o:spt="75" type="#_x0000_t75" style="height:183.65pt;width:409.3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7"/>
        <w:rPr>
          <w:rFonts w:eastAsia="Malgun Gothic"/>
          <w:lang w:eastAsia="ko-KR"/>
        </w:rPr>
      </w:pPr>
      <w:r>
        <w:t xml:space="preserve">Figure 6.1.2.2-1: Procedure for analytics request by AFs </w:t>
      </w:r>
      <w:r>
        <w:rPr>
          <w:rFonts w:eastAsia="Malgun Gothic"/>
          <w:lang w:eastAsia="ko-KR"/>
        </w:rPr>
        <w:t>via NEF</w:t>
      </w:r>
    </w:p>
    <w:p>
      <w:pPr>
        <w:pStyle w:val="78"/>
        <w:rPr>
          <w:lang w:eastAsia="ko-KR"/>
        </w:rPr>
      </w:pPr>
      <w:r>
        <w:rPr>
          <w:lang w:eastAsia="ko-KR"/>
        </w:rPr>
        <w:t>0.</w:t>
      </w:r>
      <w:r>
        <w:rPr>
          <w:lang w:eastAsia="ko-KR"/>
        </w:rPr>
        <w:tab/>
      </w:r>
      <w:r>
        <w:rPr>
          <w:lang w:eastAsia="ko-KR"/>
        </w:rPr>
        <w:t>NEF controls the analytics exposure mapping among the AF identifier with allowed Analytics ID(s) and associated inbound restrictions (i.e. applied to the Analytics ID requested by A</w:t>
      </w:r>
      <w:r>
        <w:rPr>
          <w:highlight w:val="none"/>
          <w:lang w:eastAsia="ko-KR"/>
        </w:rPr>
        <w:t>F</w:t>
      </w:r>
      <w:ins w:id="0" w:author="Yuang [2]" w:date="2023-12-26T18:33:43Z">
        <w:r>
          <w:rPr>
            <w:rFonts w:hint="eastAsia"/>
            <w:highlight w:val="none"/>
            <w:lang w:val="en-US" w:eastAsia="zh-CN"/>
          </w:rPr>
          <w:t>)</w:t>
        </w:r>
      </w:ins>
      <w:r>
        <w:rPr>
          <w:highlight w:val="none"/>
          <w:lang w:eastAsia="ko-KR"/>
        </w:rPr>
        <w:t xml:space="preserve"> a</w:t>
      </w:r>
      <w:r>
        <w:rPr>
          <w:lang w:eastAsia="ko-KR"/>
        </w:rPr>
        <w:t>nd/or outbound restrictions (i.e. applied to the response of Analytics ID to AF).</w:t>
      </w:r>
    </w:p>
    <w:p>
      <w:pPr>
        <w:pStyle w:val="78"/>
        <w:rPr>
          <w:rFonts w:eastAsia="BatangChe"/>
        </w:rPr>
      </w:pPr>
      <w:r>
        <w:rPr>
          <w:rFonts w:eastAsia="BatangChe"/>
        </w:rPr>
        <w:tab/>
      </w:r>
      <w:r>
        <w:rPr>
          <w:rFonts w:eastAsia="BatangChe"/>
        </w:rPr>
        <w:t>In this Release, AF is configured, e.g. via static OAM configuration, with the appropriated NEF to subscribe to analytics information, the allowed Analytics ID(s) and with allowed inbound restrictions (i.e. parameters and/or parameter values) for requesting each Analytics ID.</w:t>
      </w:r>
    </w:p>
    <w:p>
      <w:pPr>
        <w:pStyle w:val="78"/>
      </w:pPr>
      <w:r>
        <w:rPr>
          <w:lang w:eastAsia="ko-KR"/>
        </w:rPr>
        <w:t>1.</w:t>
      </w:r>
      <w:r>
        <w:rPr>
          <w:lang w:eastAsia="ko-KR"/>
        </w:rPr>
        <w:tab/>
      </w:r>
      <w:r>
        <w:rPr>
          <w:lang w:eastAsia="ko-KR"/>
        </w:rPr>
        <w:t xml:space="preserve">The AF </w:t>
      </w:r>
      <w:r>
        <w:rPr>
          <w:lang w:eastAsia="zh-CN"/>
        </w:rPr>
        <w:t xml:space="preserve">requests to receive analytics information via NEF by invoking the </w:t>
      </w:r>
      <w:r>
        <w:t>Nnef_AnalyticsExposure_Fetch service operation defined in TS 23.502 [3]</w:t>
      </w:r>
      <w:r>
        <w:rPr>
          <w:lang w:eastAsia="zh-CN"/>
        </w:rPr>
        <w:t xml:space="preserve">. </w:t>
      </w:r>
      <w:r>
        <w:t xml:space="preserve">If the </w:t>
      </w:r>
      <w:r>
        <w:rPr>
          <w:lang w:eastAsia="zh-CN"/>
        </w:rPr>
        <w:t>analytics information request</w:t>
      </w:r>
      <w:r>
        <w:t xml:space="preserve"> is authorized by the NEF, the NEF proceeds with the steps below.</w:t>
      </w:r>
    </w:p>
    <w:p>
      <w:pPr>
        <w:pStyle w:val="78"/>
      </w:pPr>
      <w:r>
        <w:t>2.</w:t>
      </w:r>
      <w:r>
        <w:tab/>
      </w:r>
      <w:r>
        <w:t>Based on the request from the AF, the NEF requests analytics information by invoking the Nnwdaf_AnalyticsInfo_Request service operation.</w:t>
      </w:r>
    </w:p>
    <w:p>
      <w:pPr>
        <w:pStyle w:val="78"/>
        <w:rPr>
          <w:lang w:eastAsia="zh-CN"/>
        </w:rPr>
      </w:pPr>
      <w:r>
        <w:rPr>
          <w:lang w:eastAsia="zh-CN"/>
        </w:rPr>
        <w:tab/>
      </w:r>
      <w:r>
        <w:rPr>
          <w:lang w:eastAsia="zh-CN"/>
        </w:rPr>
        <w:t>If the parameters and/or parameters values of the AF request comply with the restriction in the analytics exposure mapping, NEF forwards in the subscription to NWDAF service the Analytics ID, parameters and/or parameters values from AF in the request to NWDAF.</w:t>
      </w:r>
    </w:p>
    <w:p>
      <w:pPr>
        <w:pStyle w:val="78"/>
        <w:rPr>
          <w:lang w:eastAsia="zh-CN"/>
        </w:rPr>
      </w:pPr>
      <w:r>
        <w:rPr>
          <w:lang w:eastAsia="zh-CN"/>
        </w:rPr>
        <w:tab/>
      </w:r>
      <w:r>
        <w:rPr>
          <w:lang w:eastAsia="zh-CN"/>
        </w:rPr>
        <w: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t>
      </w:r>
    </w:p>
    <w:p>
      <w:pPr>
        <w:pStyle w:val="78"/>
      </w:pPr>
      <w:r>
        <w:rPr>
          <w:lang w:eastAsia="zh-CN"/>
        </w:rPr>
        <w:tab/>
      </w:r>
      <w:r>
        <w:rPr>
          <w:lang w:eastAsia="zh-CN"/>
        </w:rPr>
        <w:t>T</w:t>
      </w:r>
      <w:r>
        <w:t>he NEF records the association of the analytics request from the AF and the analytics request sent to the NWDAF.</w:t>
      </w:r>
    </w:p>
    <w:p>
      <w:pPr>
        <w:pStyle w:val="78"/>
      </w:pPr>
      <w:r>
        <w:tab/>
      </w:r>
      <w:r>
        <w:rPr>
          <w:rFonts w:eastAsia="BatangChe"/>
        </w:rPr>
        <w:t>T</w:t>
      </w:r>
      <w:r>
        <w:t xml:space="preserve">he NEF selects an NWDAF that supports </w:t>
      </w:r>
      <w:r>
        <w:rPr>
          <w:lang w:eastAsia="zh-CN"/>
        </w:rPr>
        <w:t>analytics information requested by the AF using the NWDAF discovery procedure defined in TS 23.501 [2].</w:t>
      </w:r>
    </w:p>
    <w:p>
      <w:pPr>
        <w:pStyle w:val="78"/>
      </w:pPr>
      <w:r>
        <w:tab/>
      </w:r>
      <w:r>
        <w:t>If the analytics request relates to outbound roaming users, the NWDAF in the H-PLMN may decide to retrieve input data or analytics from the related V-PLMN</w:t>
      </w:r>
    </w:p>
    <w:p>
      <w:pPr>
        <w:pStyle w:val="78"/>
      </w:pPr>
      <w:r>
        <w:t>3.</w:t>
      </w:r>
      <w:r>
        <w:tab/>
      </w:r>
      <w:r>
        <w:t>The NWDAF responds with the analytics information to the NEF.</w:t>
      </w:r>
    </w:p>
    <w:p>
      <w:pPr>
        <w:pStyle w:val="78"/>
        <w:rPr>
          <w:lang w:eastAsia="zh-CN"/>
        </w:rPr>
      </w:pPr>
      <w:r>
        <w:t>4.</w:t>
      </w:r>
      <w:r>
        <w:tab/>
      </w:r>
      <w:r>
        <w:t>T</w:t>
      </w:r>
      <w:r>
        <w:rPr>
          <w:lang w:eastAsia="zh-CN"/>
        </w:rPr>
        <w:t xml:space="preserve">he NEF </w:t>
      </w:r>
      <w:r>
        <w:t>responds with the analytics information to</w:t>
      </w:r>
      <w:r>
        <w:rPr>
          <w:lang w:eastAsia="zh-CN"/>
        </w:rPr>
        <w:t xml:space="preserve"> the AF. NEF may apply restrictions to the response to AFs (e.g. restrictions to parameters or parameter values of the Nnef_</w:t>
      </w:r>
      <w:r>
        <w:t>Analytics</w:t>
      </w:r>
      <w:r>
        <w:rPr>
          <w:lang w:eastAsia="zh-CN"/>
        </w:rPr>
        <w:t>Exposure_Fetch response service operation) based on operator configuration. The AF checks if a Termination Request is present and then follows as defined in step 2 in clause 6.1.1.1.</w:t>
      </w:r>
    </w:p>
    <w:p>
      <w:pPr>
        <w:pStyle w:val="78"/>
        <w:ind w:left="0" w:firstLine="0"/>
        <w:rPr>
          <w:lang w:eastAsia="zh-CN"/>
        </w:rPr>
      </w:pPr>
    </w:p>
    <w:p>
      <w:pPr>
        <w:pStyle w:val="105"/>
        <w:rPr>
          <w:color w:val="FF0000"/>
        </w:rPr>
      </w:pPr>
      <w:r>
        <w:rPr>
          <w:color w:val="FF0000"/>
        </w:rPr>
        <w:t xml:space="preserve">* * * </w:t>
      </w:r>
      <w:r>
        <w:rPr>
          <w:rFonts w:hint="eastAsia"/>
          <w:color w:val="FF0000"/>
          <w:lang w:val="en-US" w:eastAsia="zh-CN"/>
        </w:rPr>
        <w:t>Start of n</w:t>
      </w:r>
      <w:r>
        <w:rPr>
          <w:rFonts w:hint="eastAsia"/>
          <w:color w:val="FF0000"/>
          <w:lang w:eastAsia="zh-CN"/>
        </w:rPr>
        <w:t>ex</w:t>
      </w:r>
      <w:r>
        <w:rPr>
          <w:color w:val="FF0000"/>
        </w:rPr>
        <w:t>t</w:t>
      </w:r>
      <w:r>
        <w:rPr>
          <w:rFonts w:hint="eastAsia"/>
          <w:color w:val="FF0000"/>
          <w:lang w:eastAsia="zh-CN"/>
        </w:rPr>
        <w:t xml:space="preserve"> </w:t>
      </w:r>
      <w:r>
        <w:rPr>
          <w:color w:val="FF0000"/>
        </w:rPr>
        <w:t>Change * * *</w:t>
      </w:r>
    </w:p>
    <w:p>
      <w:pPr>
        <w:pStyle w:val="4"/>
        <w:rPr>
          <w:lang w:eastAsia="ko-KR"/>
        </w:rPr>
      </w:pPr>
      <w:bookmarkStart w:id="9" w:name="_Toc145930579"/>
      <w:r>
        <w:rPr>
          <w:lang w:eastAsia="ko-KR"/>
        </w:rPr>
        <w:t>6.1.3</w:t>
      </w:r>
      <w:r>
        <w:rPr>
          <w:lang w:eastAsia="ko-KR"/>
        </w:rPr>
        <w:tab/>
      </w:r>
      <w:r>
        <w:rPr>
          <w:lang w:eastAsia="ko-KR"/>
        </w:rPr>
        <w:t>Contents of Analytics Exposure</w:t>
      </w:r>
      <w:bookmarkEnd w:id="9"/>
    </w:p>
    <w:p>
      <w:pPr>
        <w:rPr>
          <w:lang w:eastAsia="en-GB"/>
        </w:rPr>
      </w:pPr>
      <w:r>
        <w:t>The consumers of the Nnwdaf_AnalyticsSubscription_Subscribe or Nnwdaf_AnalyticsInfo_Request service operations described in clause 7 provide the following input parameters listed below.</w:t>
      </w:r>
    </w:p>
    <w:p>
      <w:pPr>
        <w:pStyle w:val="78"/>
      </w:pPr>
      <w:r>
        <w:t>-</w:t>
      </w:r>
      <w:r>
        <w:tab/>
      </w:r>
      <w:r>
        <w:t>A list of Analytics ID(s): identifies the requested analytics.</w:t>
      </w:r>
    </w:p>
    <w:p>
      <w:pPr>
        <w:pStyle w:val="79"/>
      </w:pPr>
      <w:r>
        <w:t>-</w:t>
      </w:r>
      <w:r>
        <w:tab/>
      </w:r>
      <w:r>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pPr>
        <w:pStyle w:val="78"/>
      </w:pPr>
      <w:r>
        <w:t>-</w:t>
      </w:r>
      <w:r>
        <w:tab/>
      </w:r>
      <w:r>
        <w:t>Target of Analytics Reporting: indicates the object(s) for which Analytics information is requested, entities such as specific UEs, a group of UE(s) or any UE (i.e. all UEs).</w:t>
      </w:r>
    </w:p>
    <w:p>
      <w:pPr>
        <w:pStyle w:val="78"/>
      </w:pPr>
      <w:r>
        <w:t>-</w:t>
      </w:r>
      <w:r>
        <w:tab/>
      </w:r>
      <w:r>
        <w:t>(Only for Nnwdaf_AnalyticsSubscription_Subscribe) A Notification Target Address (+ Notification Correlation ID) as defined in clause 4.15.1 of TS 23.502 [3], allowing to correlate notifications received from NWDAF with this subscription.</w:t>
      </w:r>
    </w:p>
    <w:p>
      <w:pPr>
        <w:pStyle w:val="78"/>
      </w:pPr>
      <w:r>
        <w:t>-</w:t>
      </w:r>
      <w:r>
        <w:tab/>
      </w:r>
      <w:r>
        <w:t>(Only for Nnwdaf_AnalyticsSubscription_Subscribe) Subscription Correlation ID: identifies an existing analytics subscription that is to be modified.</w:t>
      </w:r>
    </w:p>
    <w:p>
      <w:pPr>
        <w:pStyle w:val="78"/>
      </w:pPr>
      <w:r>
        <w:t>-</w:t>
      </w:r>
      <w:r>
        <w:tab/>
      </w:r>
      <w:r>
        <w:t>Related to analytic consumers that aggregate analytics from multiple NWDAF subscriptions:</w:t>
      </w:r>
    </w:p>
    <w:p>
      <w:pPr>
        <w:pStyle w:val="79"/>
      </w:pPr>
      <w:r>
        <w:t>-</w:t>
      </w:r>
      <w:r>
        <w:tab/>
      </w:r>
      <w:r>
        <w:t>[OPTIONAL] (Set of) NWDAF identifiers of NWDAF instances used by the NWDAF service consumer when aggregating multiple analytics subscriptions. See clause 6.1A.</w:t>
      </w:r>
    </w:p>
    <w:p>
      <w:pPr>
        <w:pStyle w:val="78"/>
      </w:pPr>
      <w:r>
        <w:t>-</w:t>
      </w:r>
      <w:r>
        <w:tab/>
      </w:r>
      <w:r>
        <w:t>Analytics Reporting Information with the following parameters:</w:t>
      </w:r>
    </w:p>
    <w:p>
      <w:pPr>
        <w:pStyle w:val="79"/>
      </w:pPr>
      <w:r>
        <w:t>-</w:t>
      </w:r>
      <w:r>
        <w:tab/>
      </w:r>
      <w:r>
        <w:t>(Only for Nnwdaf_AnalyticsSubscription_Subscribe) Analytics Reporting Parameters as per Event Reporting parameters defined in Table 4.15.1-1 of TS 23.502 [3].</w:t>
      </w:r>
    </w:p>
    <w:p>
      <w:pPr>
        <w:pStyle w:val="59"/>
      </w:pPr>
      <w:r>
        <w:t>NOTE 1:</w:t>
      </w:r>
      <w:r>
        <w:tab/>
      </w:r>
      <w:r>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pPr>
        <w:pStyle w:val="79"/>
      </w:pPr>
      <w:r>
        <w:t>-</w:t>
      </w:r>
      <w:r>
        <w:tab/>
      </w:r>
      <w:r>
        <w:t>(Only for Nnwdaf_AnalyticsSubscription_Subscribe) Reporting Thresholds, which indicate conditions on the level of each requested analytics that when reached shall be notified by the NWDAF.</w:t>
      </w:r>
    </w:p>
    <w:p>
      <w:pPr>
        <w:pStyle w:val="80"/>
      </w:pPr>
      <w:r>
        <w:t>-</w:t>
      </w:r>
      <w:r>
        <w:tab/>
      </w:r>
      <w:r>
        <w:t>[OPTIONAL] Matching direction: A matching direction may be provided such as below, above, or crossed. If no matching direction is provided, the default direction is crossed.</w:t>
      </w:r>
    </w:p>
    <w:p>
      <w:pPr>
        <w:pStyle w:val="80"/>
      </w:pPr>
      <w:r>
        <w:t>-</w:t>
      </w:r>
      <w:r>
        <w:tab/>
      </w:r>
      <w:r>
        <w:t>[OPTIONAL] Acceptable deviation: An acceptable deviation from the threshold level in the non-critical direction (i.e. in which the QoS is improving) may be set to limit the amount of signalling.</w:t>
      </w:r>
    </w:p>
    <w:p>
      <w:pPr>
        <w:pStyle w:val="79"/>
      </w:pPr>
      <w:r>
        <w:t>-</w:t>
      </w:r>
      <w:r>
        <w:tab/>
      </w:r>
      <w:r>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pPr>
        <w:pStyle w:val="79"/>
      </w:pPr>
      <w:r>
        <w:t>-</w:t>
      </w:r>
      <w:r>
        <w:tab/>
      </w:r>
      <w:r>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pPr>
        <w:pStyle w:val="79"/>
      </w:pPr>
      <w:r>
        <w:t>-</w:t>
      </w:r>
      <w:r>
        <w:tab/>
      </w:r>
      <w:r>
        <w:t>[OPTIONAL] Data time window: if specified, only events that have been created in the specified time interval are considered for the analytics generation.</w:t>
      </w:r>
    </w:p>
    <w:p>
      <w:pPr>
        <w:pStyle w:val="79"/>
      </w:pPr>
      <w:r>
        <w:t>-</w:t>
      </w:r>
      <w:r>
        <w:tab/>
      </w:r>
      <w:r>
        <w:t>[OPTIONAL] Preferred level of accuracy of the analytics ("Low", "Medium", "High" or "Highest").</w:t>
      </w:r>
    </w:p>
    <w:p>
      <w:pPr>
        <w:pStyle w:val="79"/>
      </w:pPr>
      <w:r>
        <w:t>-</w:t>
      </w:r>
      <w:r>
        <w:tab/>
      </w:r>
      <w:r>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pPr>
        <w:pStyle w:val="79"/>
      </w:pPr>
      <w:r>
        <w:t>-</w:t>
      </w:r>
      <w:r>
        <w:tab/>
      </w:r>
      <w:r>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pPr>
        <w:pStyle w:val="80"/>
      </w:pPr>
      <w:r>
        <w:t>-</w:t>
      </w:r>
      <w:r>
        <w:tab/>
      </w:r>
      <w:r>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pPr>
        <w:pStyle w:val="80"/>
      </w:pPr>
      <w:r>
        <w:t>-</w:t>
      </w:r>
      <w:r>
        <w:tab/>
      </w:r>
      <w:r>
        <w:t>Datasets with or without outliers, which indicates that the data samples shall consider or disregard data samples that are at the extreme boundaries of the value range.</w:t>
      </w:r>
    </w:p>
    <w:p>
      <w:pPr>
        <w:pStyle w:val="79"/>
      </w:pPr>
      <w:r>
        <w:t>-</w:t>
      </w:r>
      <w:r>
        <w:tab/>
      </w:r>
      <w:r>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pPr>
        <w:pStyle w:val="59"/>
      </w:pPr>
      <w:r>
        <w:t>NOTE 2:</w:t>
      </w:r>
      <w:r>
        <w:tab/>
      </w:r>
      <w:r>
        <w:t>If the analytics request contains the parameter "Time when analytics information is needed" for Analytics ID(s), this parameter takes precedence over the requested periodicity, if a periodic reporting mode is requested.</w:t>
      </w:r>
    </w:p>
    <w:p>
      <w:pPr>
        <w:pStyle w:val="59"/>
      </w:pPr>
      <w:r>
        <w:t>NOTE 3:</w:t>
      </w:r>
      <w:r>
        <w:tab/>
      </w:r>
      <w:r>
        <w:t>If the Time when analytics information is needed is provided and it is less than the Supported Analytics Delay per Analytics ID (if available) defined in clause 6.2.6.2 of TS 23.501 [2], it is expected that the NWDAF might not be able to treat the Analytics ID on time.</w:t>
      </w:r>
    </w:p>
    <w:p>
      <w:pPr>
        <w:pStyle w:val="79"/>
      </w:pPr>
      <w:r>
        <w:t>-</w:t>
      </w:r>
      <w:r>
        <w:tab/>
      </w:r>
      <w:r>
        <w:t>[OPTIONAL] Maximum number of objects requested by the consumer (max) to limit the number of objects in a list of analytics per Nnwdaf_AnalyticsSubscription_Notify or Nnwdaf_AnalyticsInfo_Request response.</w:t>
      </w:r>
    </w:p>
    <w:p>
      <w:pPr>
        <w:pStyle w:val="79"/>
      </w:pPr>
      <w:r>
        <w:t>-</w:t>
      </w:r>
      <w:r>
        <w:tab/>
      </w:r>
      <w:r>
        <w:t>[OPTIONAL] Preferred granularity of location information: "TA level", "cell level" or "longitude and latitude level".</w:t>
      </w:r>
    </w:p>
    <w:p>
      <w:pPr>
        <w:pStyle w:val="59"/>
      </w:pPr>
      <w:r>
        <w:t>NOTE 4:</w:t>
      </w:r>
      <w:r>
        <w:tab/>
      </w:r>
      <w:r>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pPr>
        <w:pStyle w:val="79"/>
      </w:pPr>
      <w:r>
        <w:t>-</w:t>
      </w:r>
      <w:r>
        <w:tab/>
      </w:r>
      <w:r>
        <w:t>[OPTIONAL] Spatial granularity size: maximum number of TA or cells used to define an area for which analytics are provided. When this parameter is provided, the NWDAF should provide analytics per group of TA of cells accordingly.</w:t>
      </w:r>
    </w:p>
    <w:p>
      <w:pPr>
        <w:pStyle w:val="79"/>
      </w:pPr>
      <w:r>
        <w:t>-</w:t>
      </w:r>
      <w:r>
        <w:tab/>
      </w:r>
      <w:r>
        <w:t>[OPTIONAL] Temporal granularity size: minimum duration of each time slot for which analytics are provide. When this parameter is provided, the NWDAF should provide analytics per elementary time slot accordingly.</w:t>
      </w:r>
    </w:p>
    <w:p>
      <w:pPr>
        <w:pStyle w:val="59"/>
      </w:pPr>
      <w:r>
        <w:t>NOTE 5:</w:t>
      </w:r>
      <w:r>
        <w:tab/>
      </w:r>
      <w:r>
        <w:t>It is up to NWDAF implementation to determine whether the data is taken into account that the UE locates in an area for a shorter time than the Temporal granularity size.</w:t>
      </w:r>
    </w:p>
    <w:p>
      <w:pPr>
        <w:pStyle w:val="79"/>
      </w:pPr>
      <w:r>
        <w:t>-</w:t>
      </w:r>
      <w:r>
        <w:tab/>
      </w:r>
      <w:r>
        <w:t>[OPTIONAL] Preferred orientation of location information: ("horizontal", "vertical", "both").</w:t>
      </w:r>
    </w:p>
    <w:p>
      <w:pPr>
        <w:pStyle w:val="79"/>
      </w:pPr>
      <w:r>
        <w:t>-</w:t>
      </w:r>
      <w:r>
        <w:tab/>
      </w:r>
      <w:r>
        <w:t>[OPTIONAL] Preferred order of results when a list of analytics is returned, possibly with a criterion for identifying the property of the results to which the preferred ordering is applied.</w:t>
      </w:r>
    </w:p>
    <w:p>
      <w:pPr>
        <w:pStyle w:val="79"/>
      </w:pPr>
      <w:r>
        <w:t>-</w:t>
      </w:r>
      <w:r>
        <w:tab/>
      </w:r>
      <w:r>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pPr>
        <w:pStyle w:val="79"/>
        <w:rPr>
          <w:highlight w:val="none"/>
        </w:rPr>
      </w:pPr>
      <w:r>
        <w:rPr>
          <w:highlight w:val="none"/>
        </w:rPr>
        <w:t>-</w:t>
      </w:r>
      <w:r>
        <w:rPr>
          <w:highlight w:val="none"/>
        </w:rPr>
        <w:tab/>
      </w:r>
      <w:r>
        <w:rPr>
          <w:highlight w:val="none"/>
        </w:rPr>
        <w:t>[OPTIONAL] Output strategy: indicates the relevant factors for determining when the analytics reported. The following values are allowed:</w:t>
      </w:r>
    </w:p>
    <w:p>
      <w:pPr>
        <w:pStyle w:val="80"/>
        <w:rPr>
          <w:highlight w:val="none"/>
        </w:rPr>
      </w:pPr>
      <w:r>
        <w:rPr>
          <w:highlight w:val="none"/>
        </w:rPr>
        <w:t>-</w:t>
      </w:r>
      <w:r>
        <w:rPr>
          <w:highlight w:val="none"/>
        </w:rPr>
        <w:tab/>
      </w:r>
      <w:r>
        <w:rPr>
          <w:highlight w:val="none"/>
        </w:rPr>
        <w:t>Binary output strategy: indicates that the analytics shall only be reported when the preferred level of accuracy is reached within a cycle of periodic notification as defined in the Analytics Reporting Parameters.</w:t>
      </w:r>
    </w:p>
    <w:p>
      <w:pPr>
        <w:pStyle w:val="59"/>
        <w:rPr>
          <w:highlight w:val="none"/>
        </w:rPr>
      </w:pPr>
      <w:r>
        <w:rPr>
          <w:highlight w:val="none"/>
        </w:rPr>
        <w:t>NOTE 6:</w:t>
      </w:r>
      <w:r>
        <w:rPr>
          <w:highlight w:val="none"/>
        </w:rPr>
        <w:tab/>
      </w:r>
      <w:r>
        <w:rPr>
          <w:highlight w:val="none"/>
        </w:rPr>
        <w:t>If preferred level of accuracy is more important than providing an output, then the binary strategy is used so that all analytics outputs have equivalent confidence in the prediction.</w:t>
      </w:r>
    </w:p>
    <w:p>
      <w:pPr>
        <w:pStyle w:val="80"/>
        <w:rPr>
          <w:highlight w:val="none"/>
        </w:rPr>
      </w:pPr>
      <w:r>
        <w:rPr>
          <w:highlight w:val="none"/>
        </w:rPr>
        <w:t>-</w:t>
      </w:r>
      <w:r>
        <w:rPr>
          <w:highlight w:val="none"/>
        </w:rPr>
        <w:tab/>
      </w:r>
      <w:r>
        <w:rPr>
          <w:highlight w:val="none"/>
        </w:rPr>
        <w:t>Gradient output strategy: indicates that the analytics shall be reported according to the periodicity defined in the Analytics Reporting Parameters irrespective if the preferred level of accuracy has been reached.</w:t>
      </w:r>
    </w:p>
    <w:p>
      <w:pPr>
        <w:pStyle w:val="59"/>
      </w:pPr>
      <w:r>
        <w:t>NOTE 7:</w:t>
      </w:r>
      <w:r>
        <w:tab/>
      </w:r>
      <w:r>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pPr>
        <w:pStyle w:val="59"/>
      </w:pPr>
      <w:r>
        <w:t>NOTE 8:</w:t>
      </w:r>
      <w:r>
        <w:tab/>
      </w:r>
      <w:r>
        <w:t>When no output strategy is included in the subscription, the analytics output will be generated based on the gradient strategy and includes the confidence of the prediction for the reporting period.</w:t>
      </w:r>
    </w:p>
    <w:p>
      <w:pPr>
        <w:pStyle w:val="79"/>
      </w:pPr>
      <w:r>
        <w:t>-</w:t>
      </w:r>
      <w:r>
        <w:tab/>
      </w:r>
      <w:r>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pPr>
        <w:pStyle w:val="78"/>
      </w:pPr>
      <w:r>
        <w:t>-</w:t>
      </w:r>
      <w:r>
        <w:tab/>
      </w:r>
      <w:r>
        <w:t>(Only for Nnwdaf_AnalyticsSubscription_Subscribe) Consumer NF's serving area or NF ID. During a pending analytics subscription transfer, this information can be used by the NWDAF to find out if the analytics consumers may change as described in clause 6.1B.2.</w:t>
      </w:r>
    </w:p>
    <w:p>
      <w:pPr>
        <w:pStyle w:val="78"/>
      </w:pPr>
      <w:r>
        <w:t>-</w:t>
      </w:r>
      <w:r>
        <w:tab/>
      </w:r>
      <w:r>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pPr>
        <w:pStyle w:val="78"/>
      </w:pPr>
      <w:r>
        <w:t>-</w:t>
      </w:r>
      <w:r>
        <w:tab/>
      </w:r>
      <w:r>
        <w:t>[OPTIONAL] Use case context: indicates the context of use of the analytics to select the most relevant ML model.</w:t>
      </w:r>
    </w:p>
    <w:p>
      <w:pPr>
        <w:pStyle w:val="59"/>
      </w:pPr>
      <w:r>
        <w:t>NOTE 9:</w:t>
      </w:r>
      <w:r>
        <w:tab/>
      </w:r>
      <w:r>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pPr>
        <w:pStyle w:val="78"/>
      </w:pPr>
      <w:r>
        <w:t>-</w:t>
      </w:r>
      <w:r>
        <w:tab/>
      </w:r>
      <w:r>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pPr>
        <w:pStyle w:val="79"/>
      </w:pPr>
      <w:r>
        <w:t>-</w:t>
      </w:r>
      <w:r>
        <w:tab/>
      </w:r>
      <w:r>
        <w:t>Corresponding Analytics ID(s) which has been used for taking an action(s);</w:t>
      </w:r>
    </w:p>
    <w:p>
      <w:pPr>
        <w:pStyle w:val="79"/>
      </w:pPr>
      <w:r>
        <w:t>-</w:t>
      </w:r>
      <w:r>
        <w:tab/>
      </w:r>
      <w:r>
        <w:t>Indication whether the action will affect on ground truth data (if available);</w:t>
      </w:r>
    </w:p>
    <w:p>
      <w:pPr>
        <w:pStyle w:val="79"/>
      </w:pPr>
      <w:r>
        <w:t>-</w:t>
      </w:r>
      <w:r>
        <w:tab/>
      </w:r>
      <w:r>
        <w:t>Time stamp(s) of the action(s) taken.</w:t>
      </w:r>
    </w:p>
    <w:p>
      <w:pPr>
        <w:pStyle w:val="59"/>
      </w:pPr>
      <w:r>
        <w:t>NOTE 10:</w:t>
      </w:r>
      <w:r>
        <w:tab/>
      </w:r>
      <w:r>
        <w:t>The consumer NF cannot include Analytics feedback information in initial subscription request. Analytics feedback information can be included in modification request for the existing analytics subscription.</w:t>
      </w:r>
    </w:p>
    <w:p>
      <w:pPr>
        <w:pStyle w:val="78"/>
      </w:pPr>
      <w:r>
        <w:t>-</w:t>
      </w:r>
      <w:r>
        <w:tab/>
      </w:r>
      <w:r>
        <w:t>[OPTIONAL] Analytics Accuracy Request information with the following parameters:</w:t>
      </w:r>
    </w:p>
    <w:p>
      <w:pPr>
        <w:pStyle w:val="79"/>
      </w:pPr>
      <w:r>
        <w:t>-</w:t>
      </w:r>
      <w:r>
        <w:tab/>
      </w:r>
      <w:r>
        <w:t>Analytics accuracy request: indicates NWDAF to provide accuracy information to the analytics consumer.</w:t>
      </w:r>
    </w:p>
    <w:p>
      <w:pPr>
        <w:pStyle w:val="79"/>
      </w:pPr>
      <w:r>
        <w:t>-</w:t>
      </w:r>
      <w:r>
        <w:tab/>
      </w:r>
      <w:r>
        <w:t>[OPTIONAL] Analytics accuracy information time window: time interval [start. end], which indicates that analytics consumers only consider the accuracy information which is generated within this time interval.</w:t>
      </w:r>
    </w:p>
    <w:p>
      <w:pPr>
        <w:pStyle w:val="79"/>
      </w:pPr>
      <w:r>
        <w:t>-</w:t>
      </w:r>
      <w:r>
        <w:tab/>
      </w:r>
      <w:r>
        <w:t>[OPTIONAL] Analytics accuracy information periodicity: time period, which indicates periodic reporting of accuracy information for the corresponding Analytics ID(s).</w:t>
      </w:r>
    </w:p>
    <w:p>
      <w:pPr>
        <w:pStyle w:val="79"/>
      </w:pPr>
      <w:r>
        <w:t>-</w:t>
      </w:r>
      <w:r>
        <w:tab/>
      </w:r>
      <w:r>
        <w:t>[OPTIONAL] Analytics Accuracy threshold(s): a reporting threshold of accuracy value, which is indicated that:</w:t>
      </w:r>
    </w:p>
    <w:p>
      <w:pPr>
        <w:pStyle w:val="80"/>
      </w:pPr>
      <w:r>
        <w:t>-</w:t>
      </w:r>
      <w:r>
        <w:tab/>
      </w:r>
      <w:r>
        <w:t>The NWDAF can provide analytics output and optionally analytics accuracy value to the analytics consumer(s) when the accuracy value is above this Analytics Accuracy threshold;</w:t>
      </w:r>
    </w:p>
    <w:p>
      <w:pPr>
        <w:pStyle w:val="80"/>
      </w:pPr>
      <w:r>
        <w:t>-</w:t>
      </w:r>
      <w:r>
        <w:tab/>
      </w:r>
      <w:r>
        <w:t>The NWDAF can provide "Stop Analytics Output Consumption indication", "Updated Analytics" or the analytics accuracy information to the analytics consumer(s) when the accuracy value is under this threshold which indicates the deviation of the predictions from the actual network data does not meet analytics accuracy requirement.</w:t>
      </w:r>
    </w:p>
    <w:p>
      <w:pPr>
        <w:pStyle w:val="79"/>
      </w:pPr>
      <w:r>
        <w:t>-</w:t>
      </w:r>
      <w:r>
        <w:tab/>
      </w:r>
      <w:r>
        <w:t>[OPTIONAL] Minimal number of analytics output occurrences: determines the minimal number of analytics output provided by NWDAF that have to be considered in the determination of the accuracy information.</w:t>
      </w:r>
    </w:p>
    <w:p>
      <w:pPr>
        <w:pStyle w:val="79"/>
      </w:pPr>
      <w:r>
        <w:t>-</w:t>
      </w:r>
      <w:r>
        <w:tab/>
      </w:r>
      <w:r>
        <w:t>[OPTIONAL] Updated Analytics flag: indicates that the NWDAF can provide updated analytics for provided Analytics ID(s), if updated analytics can be generated within analytics accuracy information time window.</w:t>
      </w:r>
    </w:p>
    <w:p>
      <w:pPr>
        <w:pStyle w:val="79"/>
      </w:pPr>
      <w:r>
        <w:t>-</w:t>
      </w:r>
      <w:r>
        <w:tab/>
      </w:r>
      <w:r>
        <w:t>[OPTIONAL] Correction time period: a relative time interval as the gap with respect to analytics is provided, which is indicated the time interval during which the updated analytics can be accepted by the analytics consumer.</w:t>
      </w:r>
    </w:p>
    <w:p>
      <w:pPr>
        <w:pStyle w:val="79"/>
      </w:pPr>
      <w:r>
        <w:t>-</w:t>
      </w:r>
      <w:r>
        <w:tab/>
      </w:r>
      <w:r>
        <w:t>[OPTIONAL] Pause analytics consumption flag: is a flag indicating to NWDAF to stop sending the notifications of analytics outputs for a subscribed analytics ID, without unsubscribing to such analytics ID.</w:t>
      </w:r>
    </w:p>
    <w:p>
      <w:pPr>
        <w:pStyle w:val="79"/>
      </w:pPr>
      <w:r>
        <w:t>-</w:t>
      </w:r>
      <w:r>
        <w:tab/>
      </w:r>
      <w:r>
        <w:t>[OPTIONAL] Resume Analytics Subscription request: is a flag indicating to NWDAF to resume the notification of analytics outputs for an existing analytics ID(s) subscription(s) that have been previously paused.</w:t>
      </w:r>
    </w:p>
    <w:p>
      <w:r>
        <w:t>The NWDAF provides to the consumer of the Nnwdaf_AnalyticsSubscription_Notify or Nnwdaf_AnalyticsInfo_Request service operations described in clause 7, the output information listed below:</w:t>
      </w:r>
    </w:p>
    <w:p>
      <w:pPr>
        <w:pStyle w:val="78"/>
      </w:pPr>
      <w:r>
        <w:t>-</w:t>
      </w:r>
      <w:r>
        <w:tab/>
      </w:r>
      <w:r>
        <w:t>(Only for Nnwdaf_AnalyticsSubscription_Notify) The Notification Correlation Information.</w:t>
      </w:r>
    </w:p>
    <w:p>
      <w:pPr>
        <w:pStyle w:val="78"/>
      </w:pPr>
      <w:r>
        <w:t>-</w:t>
      </w:r>
      <w:r>
        <w:tab/>
      </w:r>
      <w:r>
        <w:t>For each Analytics ID, the analytics information in the requested Analytics target period. If the analytics subset is subscribed or requested, then the corresponding analytics information shall be provided.</w:t>
      </w:r>
    </w:p>
    <w:p>
      <w:pPr>
        <w:pStyle w:val="78"/>
      </w:pPr>
      <w:r>
        <w:t>-</w:t>
      </w:r>
      <w:r>
        <w:tab/>
      </w:r>
      <w:r>
        <w:t>Timestamp of analytics generation: allows consumers to decide until when the received information shall be used. For instance, an NF can deem a received notification from NWDAF for a given feedback as invalid based on this timestamp;</w:t>
      </w:r>
    </w:p>
    <w:p>
      <w:pPr>
        <w:pStyle w:val="78"/>
      </w:pPr>
      <w:r>
        <w:t>-</w:t>
      </w:r>
      <w:r>
        <w:tab/>
      </w:r>
      <w:r>
        <w:t>Validity period: defines the time period for which the analytics information is valid.</w:t>
      </w:r>
    </w:p>
    <w:p>
      <w:pPr>
        <w:pStyle w:val="59"/>
      </w:pPr>
      <w:r>
        <w:t>NOTE 11:</w:t>
      </w:r>
      <w:r>
        <w:tab/>
      </w:r>
      <w:r>
        <w:tab/>
      </w:r>
      <w:r>
        <w:t>Validity period is determined by NWDAF internal logic and it is a subset of Analytics target period.</w:t>
      </w:r>
    </w:p>
    <w:p>
      <w:pPr>
        <w:pStyle w:val="78"/>
      </w:pPr>
      <w:r>
        <w:t>-</w:t>
      </w:r>
      <w:r>
        <w:tab/>
      </w:r>
      <w:r>
        <w:t>Confidence: probability assertion, i.e. confidence in the prediction.</w:t>
      </w:r>
    </w:p>
    <w:p>
      <w:pPr>
        <w:pStyle w:val="78"/>
        <w:rPr>
          <w:lang w:eastAsia="ko-KR"/>
        </w:rPr>
      </w:pPr>
      <w:r>
        <w:rPr>
          <w:lang w:eastAsia="ko-KR"/>
        </w:rPr>
        <w:t>-</w:t>
      </w:r>
      <w:r>
        <w:rPr>
          <w:lang w:eastAsia="ko-KR"/>
        </w:rPr>
        <w:tab/>
      </w:r>
      <w:r>
        <w:rPr>
          <w:lang w:eastAsia="ko-KR"/>
        </w:rPr>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pPr>
        <w:pStyle w:val="78"/>
        <w:rPr>
          <w:lang w:eastAsia="ko-KR"/>
        </w:rPr>
      </w:pPr>
      <w:r>
        <w:rPr>
          <w:lang w:eastAsia="ko-KR"/>
        </w:rPr>
        <w:t>-</w:t>
      </w:r>
      <w:r>
        <w:rPr>
          <w:lang w:eastAsia="ko-KR"/>
        </w:rPr>
        <w:tab/>
      </w:r>
      <w:r>
        <w:rPr>
          <w:lang w:eastAsia="ko-KR"/>
        </w:rPr>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pPr>
        <w:pStyle w:val="79"/>
        <w:rPr>
          <w:lang w:eastAsia="ko-KR"/>
        </w:rPr>
      </w:pPr>
      <w:r>
        <w:rPr>
          <w:lang w:eastAsia="ko-KR"/>
        </w:rPr>
        <w:t>-</w:t>
      </w:r>
      <w:r>
        <w:rPr>
          <w:lang w:eastAsia="ko-KR"/>
        </w:rPr>
        <w:tab/>
      </w:r>
      <w:r>
        <w:rPr>
          <w:lang w:eastAsia="ko-KR"/>
        </w:rPr>
        <w:t>Number of data samples used for the generation of the output analytics;</w:t>
      </w:r>
    </w:p>
    <w:p>
      <w:pPr>
        <w:pStyle w:val="79"/>
        <w:rPr>
          <w:lang w:eastAsia="ko-KR"/>
        </w:rPr>
      </w:pPr>
      <w:r>
        <w:rPr>
          <w:lang w:eastAsia="ko-KR"/>
        </w:rPr>
        <w:t>-</w:t>
      </w:r>
      <w:r>
        <w:rPr>
          <w:lang w:eastAsia="ko-KR"/>
        </w:rPr>
        <w:tab/>
      </w:r>
      <w:r>
        <w:rPr>
          <w:lang w:eastAsia="ko-KR"/>
        </w:rPr>
        <w:t>Data time window of the data samples;</w:t>
      </w:r>
    </w:p>
    <w:p>
      <w:pPr>
        <w:pStyle w:val="79"/>
        <w:rPr>
          <w:lang w:eastAsia="ko-KR"/>
        </w:rPr>
      </w:pPr>
      <w:r>
        <w:rPr>
          <w:lang w:eastAsia="ko-KR"/>
        </w:rPr>
        <w:t>-</w:t>
      </w:r>
      <w:r>
        <w:rPr>
          <w:lang w:eastAsia="ko-KR"/>
        </w:rPr>
        <w:tab/>
      </w:r>
      <w:r>
        <w:rPr>
          <w:lang w:eastAsia="ko-KR"/>
        </w:rPr>
        <w:t>Dataset Statistical Properties of the analytics output used for the generation of the analytics;</w:t>
      </w:r>
    </w:p>
    <w:p>
      <w:pPr>
        <w:pStyle w:val="79"/>
        <w:rPr>
          <w:lang w:eastAsia="ko-KR"/>
        </w:rPr>
      </w:pPr>
      <w:r>
        <w:rPr>
          <w:lang w:eastAsia="ko-KR"/>
        </w:rPr>
        <w:t>-</w:t>
      </w:r>
      <w:r>
        <w:rPr>
          <w:lang w:eastAsia="ko-KR"/>
        </w:rPr>
        <w:tab/>
      </w:r>
      <w:r>
        <w:rPr>
          <w:lang w:eastAsia="ko-KR"/>
        </w:rPr>
        <w:t>[OPTIONAL] Data source(s) of the data used for the generation of the output analytics;</w:t>
      </w:r>
    </w:p>
    <w:p>
      <w:pPr>
        <w:pStyle w:val="79"/>
        <w:rPr>
          <w:lang w:eastAsia="ko-KR"/>
        </w:rPr>
      </w:pPr>
      <w:r>
        <w:rPr>
          <w:lang w:eastAsia="ko-KR"/>
        </w:rPr>
        <w:t>-</w:t>
      </w:r>
      <w:r>
        <w:rPr>
          <w:lang w:eastAsia="ko-KR"/>
        </w:rPr>
        <w:tab/>
      </w:r>
      <w:r>
        <w:rPr>
          <w:lang w:eastAsia="ko-KR"/>
        </w:rPr>
        <w:t>[OPTIONAL] Data Formatting and Processing applied on the data;</w:t>
      </w:r>
    </w:p>
    <w:p>
      <w:pPr>
        <w:pStyle w:val="79"/>
        <w:rPr>
          <w:lang w:eastAsia="ko-KR"/>
        </w:rPr>
      </w:pPr>
      <w:r>
        <w:rPr>
          <w:lang w:eastAsia="ko-KR"/>
        </w:rPr>
        <w:t>-</w:t>
      </w:r>
      <w:r>
        <w:rPr>
          <w:lang w:eastAsia="ko-KR"/>
        </w:rPr>
        <w:tab/>
      </w:r>
      <w:r>
        <w:rPr>
          <w:lang w:eastAsia="ko-KR"/>
        </w:rPr>
        <w:t>Output strateg</w:t>
      </w:r>
      <w:r>
        <w:rPr>
          <w:rFonts w:hint="eastAsia"/>
          <w:lang w:val="en-US" w:eastAsia="zh-CN"/>
        </w:rPr>
        <w:t>y</w:t>
      </w:r>
      <w:ins w:id="1" w:author="Yuang [2]" w:date="2024-01-09T11:37:03Z">
        <w:r>
          <w:rPr>
            <w:rFonts w:hint="eastAsia"/>
            <w:lang w:val="en-US" w:eastAsia="zh-CN"/>
          </w:rPr>
          <w:t>(</w:t>
        </w:r>
      </w:ins>
      <w:ins w:id="2" w:author="Yuang [2]" w:date="2024-01-09T11:47:41Z">
        <w:r>
          <w:rPr>
            <w:rFonts w:hint="eastAsia"/>
            <w:lang w:val="en-US" w:eastAsia="zh-CN"/>
          </w:rPr>
          <w:t>i</w:t>
        </w:r>
      </w:ins>
      <w:ins w:id="3" w:author="Yuang [2]" w:date="2024-01-09T11:37:07Z">
        <w:r>
          <w:rPr>
            <w:rFonts w:hint="eastAsia"/>
            <w:lang w:val="en-US" w:eastAsia="zh-CN"/>
          </w:rPr>
          <w:t>.</w:t>
        </w:r>
      </w:ins>
      <w:ins w:id="4" w:author="Yuang [2]" w:date="2024-01-09T11:47:44Z">
        <w:r>
          <w:rPr>
            <w:rFonts w:hint="eastAsia"/>
            <w:lang w:val="en-US" w:eastAsia="zh-CN"/>
          </w:rPr>
          <w:t>e.</w:t>
        </w:r>
      </w:ins>
      <w:ins w:id="5" w:author="Yuang [2]" w:date="2024-01-09T11:37:07Z">
        <w:r>
          <w:rPr>
            <w:rFonts w:hint="eastAsia"/>
            <w:lang w:val="en-US" w:eastAsia="zh-CN"/>
          </w:rPr>
          <w:t xml:space="preserve"> </w:t>
        </w:r>
      </w:ins>
      <w:ins w:id="6" w:author="Yuang [2]" w:date="2024-01-09T11:37:08Z">
        <w:r>
          <w:rPr>
            <w:rFonts w:hint="eastAsia"/>
            <w:lang w:val="en-US" w:eastAsia="zh-CN"/>
          </w:rPr>
          <w:t>gr</w:t>
        </w:r>
      </w:ins>
      <w:ins w:id="7" w:author="Yuang [2]" w:date="2024-01-09T11:37:10Z">
        <w:r>
          <w:rPr>
            <w:rFonts w:hint="eastAsia"/>
            <w:lang w:val="en-US" w:eastAsia="zh-CN"/>
          </w:rPr>
          <w:t>adien</w:t>
        </w:r>
      </w:ins>
      <w:ins w:id="8" w:author="Yuang [2]" w:date="2024-01-09T11:37:11Z">
        <w:r>
          <w:rPr>
            <w:rFonts w:hint="eastAsia"/>
            <w:lang w:val="en-US" w:eastAsia="zh-CN"/>
          </w:rPr>
          <w:t>t o</w:t>
        </w:r>
      </w:ins>
      <w:ins w:id="9" w:author="Yuang [2]" w:date="2024-01-09T11:37:12Z">
        <w:r>
          <w:rPr>
            <w:rFonts w:hint="eastAsia"/>
            <w:lang w:val="en-US" w:eastAsia="zh-CN"/>
          </w:rPr>
          <w:t>ut</w:t>
        </w:r>
      </w:ins>
      <w:ins w:id="10" w:author="Yuang [2]" w:date="2024-01-09T11:37:13Z">
        <w:r>
          <w:rPr>
            <w:rFonts w:hint="eastAsia"/>
            <w:lang w:val="en-US" w:eastAsia="zh-CN"/>
          </w:rPr>
          <w:t>put</w:t>
        </w:r>
      </w:ins>
      <w:ins w:id="11" w:author="Yuang [2]" w:date="2024-01-09T11:37:14Z">
        <w:r>
          <w:rPr>
            <w:rFonts w:hint="eastAsia"/>
            <w:lang w:val="en-US" w:eastAsia="zh-CN"/>
          </w:rPr>
          <w:t xml:space="preserve"> s</w:t>
        </w:r>
      </w:ins>
      <w:ins w:id="12" w:author="Yuang [2]" w:date="2024-01-09T11:37:16Z">
        <w:r>
          <w:rPr>
            <w:rFonts w:hint="eastAsia"/>
            <w:lang w:val="en-US" w:eastAsia="zh-CN"/>
          </w:rPr>
          <w:t>t</w:t>
        </w:r>
      </w:ins>
      <w:ins w:id="13" w:author="Yuang [2]" w:date="2024-01-09T11:37:18Z">
        <w:r>
          <w:rPr>
            <w:rFonts w:hint="eastAsia"/>
            <w:lang w:val="en-US" w:eastAsia="zh-CN"/>
          </w:rPr>
          <w:t>rate</w:t>
        </w:r>
      </w:ins>
      <w:ins w:id="14" w:author="Yuang [2]" w:date="2024-01-09T11:37:19Z">
        <w:r>
          <w:rPr>
            <w:rFonts w:hint="eastAsia"/>
            <w:lang w:val="en-US" w:eastAsia="zh-CN"/>
          </w:rPr>
          <w:t xml:space="preserve">gy </w:t>
        </w:r>
      </w:ins>
      <w:ins w:id="15" w:author="Yuang [2]" w:date="2024-01-09T11:47:53Z">
        <w:r>
          <w:rPr>
            <w:rFonts w:hint="eastAsia"/>
            <w:lang w:val="en-US" w:eastAsia="zh-CN"/>
          </w:rPr>
          <w:t>or</w:t>
        </w:r>
      </w:ins>
      <w:ins w:id="16" w:author="Yuang [2]" w:date="2024-01-09T11:37:20Z">
        <w:r>
          <w:rPr>
            <w:rFonts w:hint="eastAsia"/>
            <w:lang w:val="en-US" w:eastAsia="zh-CN"/>
          </w:rPr>
          <w:t xml:space="preserve"> bi</w:t>
        </w:r>
      </w:ins>
      <w:ins w:id="17" w:author="Yuang [2]" w:date="2024-01-09T11:37:21Z">
        <w:r>
          <w:rPr>
            <w:rFonts w:hint="eastAsia"/>
            <w:lang w:val="en-US" w:eastAsia="zh-CN"/>
          </w:rPr>
          <w:t>nary</w:t>
        </w:r>
      </w:ins>
      <w:ins w:id="18" w:author="Yuang [2]" w:date="2024-01-09T11:37:22Z">
        <w:r>
          <w:rPr>
            <w:rFonts w:hint="eastAsia"/>
            <w:lang w:val="en-US" w:eastAsia="zh-CN"/>
          </w:rPr>
          <w:t xml:space="preserve"> </w:t>
        </w:r>
      </w:ins>
      <w:ins w:id="19" w:author="Yuang [2]" w:date="2024-01-09T11:37:23Z">
        <w:r>
          <w:rPr>
            <w:rFonts w:hint="eastAsia"/>
            <w:lang w:val="en-US" w:eastAsia="zh-CN"/>
          </w:rPr>
          <w:t>o</w:t>
        </w:r>
      </w:ins>
      <w:ins w:id="20" w:author="Yuang [2]" w:date="2024-01-09T11:37:24Z">
        <w:r>
          <w:rPr>
            <w:rFonts w:hint="eastAsia"/>
            <w:lang w:val="en-US" w:eastAsia="zh-CN"/>
          </w:rPr>
          <w:t>utp</w:t>
        </w:r>
      </w:ins>
      <w:ins w:id="21" w:author="Yuang [2]" w:date="2024-01-09T11:37:25Z">
        <w:r>
          <w:rPr>
            <w:rFonts w:hint="eastAsia"/>
            <w:lang w:val="en-US" w:eastAsia="zh-CN"/>
          </w:rPr>
          <w:t>u</w:t>
        </w:r>
      </w:ins>
      <w:ins w:id="22" w:author="Yuang [2]" w:date="2024-01-09T11:37:26Z">
        <w:r>
          <w:rPr>
            <w:rFonts w:hint="eastAsia"/>
            <w:lang w:val="en-US" w:eastAsia="zh-CN"/>
          </w:rPr>
          <w:t>t st</w:t>
        </w:r>
      </w:ins>
      <w:ins w:id="23" w:author="Yuang [2]" w:date="2024-01-09T11:37:27Z">
        <w:r>
          <w:rPr>
            <w:rFonts w:hint="eastAsia"/>
            <w:lang w:val="en-US" w:eastAsia="zh-CN"/>
          </w:rPr>
          <w:t>ra</w:t>
        </w:r>
      </w:ins>
      <w:ins w:id="24" w:author="Yuang [2]" w:date="2024-01-09T11:37:30Z">
        <w:r>
          <w:rPr>
            <w:rFonts w:hint="eastAsia"/>
            <w:lang w:val="en-US" w:eastAsia="zh-CN"/>
          </w:rPr>
          <w:t>tegy</w:t>
        </w:r>
      </w:ins>
      <w:ins w:id="25" w:author="Yuang [2]" w:date="2024-01-09T11:37:03Z">
        <w:r>
          <w:rPr>
            <w:rFonts w:hint="eastAsia"/>
            <w:lang w:val="en-US" w:eastAsia="zh-CN"/>
          </w:rPr>
          <w:t>)</w:t>
        </w:r>
      </w:ins>
      <w:r>
        <w:rPr>
          <w:lang w:eastAsia="ko-KR"/>
        </w:rPr>
        <w:t xml:space="preserve"> used for the reporting of the analytics.</w:t>
      </w:r>
    </w:p>
    <w:p>
      <w:pPr>
        <w:pStyle w:val="78"/>
        <w:rPr>
          <w:lang w:eastAsia="ko-KR"/>
        </w:rPr>
      </w:pPr>
      <w:r>
        <w:rPr>
          <w:lang w:eastAsia="ko-KR"/>
        </w:rPr>
        <w:t>-</w:t>
      </w:r>
      <w:r>
        <w:rPr>
          <w:lang w:eastAsia="ko-KR"/>
        </w:rPr>
        <w:tab/>
      </w:r>
      <w:r>
        <w:rPr>
          <w:lang w:eastAsia="ko-KR"/>
        </w:rPr>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pPr>
        <w:pStyle w:val="78"/>
        <w:rPr>
          <w:lang w:eastAsia="en-GB"/>
        </w:rPr>
      </w:pPr>
      <w:r>
        <w:t>-</w:t>
      </w:r>
      <w:r>
        <w:tab/>
      </w:r>
      <w:r>
        <w:t>[OPTIONAL] Analytics accuracy information generated for each analytics ID, including:</w:t>
      </w:r>
    </w:p>
    <w:p>
      <w:pPr>
        <w:pStyle w:val="79"/>
      </w:pPr>
      <w:r>
        <w:t>-</w:t>
      </w:r>
      <w:r>
        <w:tab/>
      </w:r>
      <w:r>
        <w:t>Analytics accuracy value for requested Analytics ID(s): a value shall be provided if "Analytics accuracy request" parameter was provided in the corresponding Nnwdaf_AnalyticsSubscription_Subscribe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pPr>
        <w:pStyle w:val="79"/>
      </w:pPr>
      <w:r>
        <w:t>-</w:t>
      </w:r>
      <w:r>
        <w:tab/>
      </w:r>
      <w:r>
        <w:t>[OPTIONAL] An indication that the determined accuracy value for the analytics ID does not meet the analytics accuracy threshold requested for the analytics ID.</w:t>
      </w:r>
    </w:p>
    <w:p>
      <w:pPr>
        <w:pStyle w:val="78"/>
      </w:pPr>
      <w:r>
        <w:t>-</w:t>
      </w:r>
      <w:r>
        <w:tab/>
      </w:r>
      <w:r>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pPr>
        <w:pStyle w:val="78"/>
      </w:pPr>
      <w:r>
        <w:t>-</w:t>
      </w:r>
      <w:r>
        <w:tab/>
      </w:r>
      <w:r>
        <w:t>[OPTIONAL] Stop Analytics Output Consumption indication: NWDAF provides to the consumer an indication to stop the consumption of the Analytics ID(s) related to the subscription ID based on NWDAF internal logic or specified analytics accuracy threshold.</w:t>
      </w:r>
    </w:p>
    <w:p>
      <w:pPr>
        <w:pStyle w:val="78"/>
      </w:pPr>
      <w:r>
        <w:t>-</w:t>
      </w:r>
      <w:r>
        <w:tab/>
      </w:r>
      <w:r>
        <w:t>[OPTIONAL] Stop Analytics Output Consumption time window: NWDAF provides to the consumer a time window to stop the consumption of the Analytics ID(s) related to the subscription ID based on NWDAF internal logic or specified analytics accuracy threshold.</w:t>
      </w:r>
    </w:p>
    <w:p>
      <w:pPr>
        <w:pStyle w:val="78"/>
      </w:pPr>
      <w:r>
        <w:t>-</w:t>
      </w:r>
      <w:r>
        <w:tab/>
      </w:r>
      <w:r>
        <w:t>[OPTIONAL] Resume Analytics Output Consumption indication: NWDAF provides to consumer an indication to resume the consumption of analytics output for existing subscription to the analytics ID(s) that was previously paused.</w:t>
      </w:r>
    </w:p>
    <w:p>
      <w:pPr>
        <w:pStyle w:val="78"/>
      </w:pPr>
      <w:r>
        <w:t>-</w:t>
      </w:r>
      <w:r>
        <w:tab/>
      </w:r>
      <w:r>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pPr>
        <w:pStyle w:val="78"/>
        <w:rPr>
          <w:lang w:eastAsia="ko-KR"/>
        </w:rPr>
      </w:pPr>
      <w:r>
        <w:t>NOTE 12:</w:t>
      </w:r>
      <w:r>
        <w:tab/>
      </w:r>
      <w:r>
        <w:t>It is left to Stage 3 to decide whether the Accuracy Information Termination is a cause related to the Termination Request or not.</w:t>
      </w:r>
      <w:r>
        <w:rPr>
          <w:lang w:eastAsia="ko-KR"/>
        </w:rPr>
        <w:t>.</w:t>
      </w:r>
    </w:p>
    <w:p>
      <w:pPr>
        <w:pStyle w:val="105"/>
        <w:rPr>
          <w:color w:val="FF0000"/>
        </w:rPr>
      </w:pPr>
      <w:r>
        <w:rPr>
          <w:color w:val="FF0000"/>
        </w:rPr>
        <w:t xml:space="preserve">* * * Start of </w:t>
      </w:r>
      <w:r>
        <w:rPr>
          <w:rFonts w:hint="eastAsia"/>
          <w:color w:val="FF0000"/>
          <w:lang w:val="en-US" w:eastAsia="zh-CN"/>
        </w:rPr>
        <w:t xml:space="preserve">next </w:t>
      </w:r>
      <w:r>
        <w:rPr>
          <w:color w:val="FF0000"/>
        </w:rPr>
        <w:t xml:space="preserve">Change * * * </w:t>
      </w:r>
    </w:p>
    <w:p>
      <w:pPr>
        <w:pStyle w:val="5"/>
      </w:pPr>
      <w:bookmarkStart w:id="10" w:name="_Toc138252901"/>
      <w:r>
        <w:t>6.2E.3.3</w:t>
      </w:r>
      <w:r>
        <w:tab/>
      </w:r>
      <w:r>
        <w:t>Procedures for monitoring the analytics accuracy of an ML model</w:t>
      </w:r>
      <w:bookmarkEnd w:id="10"/>
    </w:p>
    <w:p>
      <w:r>
        <w:t>An NWDAF containing MTLF, due to the registration of monitoring of the analytics accuracy of an ML model received from NWDAF containing AnLF and local policies, subscribes to the NWDAF containing AnLF for receiving notifications of either the accuracy of the ML Model, or Analytics feedback information of the ML model. The NWDAF containing MTLF may get the Subscription endpoint address of the NWDAF containing AnLF from the information received in a previous registration or through a service discovery procedure at the NRF.</w:t>
      </w:r>
    </w:p>
    <w:p>
      <w:r>
        <w:t>Figure 6.2E.3.3-1 illustrates the procedure either for monitoring the analytics accuracy of an ML model or for delivery of Analytics feedback information of an ML model. Nnwdaf_MLModelMonitor_Subscribe and Nnwdaf_MLModelMonitor_Notify service operations are used for the purposes. A service consumer, i.e. an NWDAF containing MTLF, subscribes at a service producer, i.e. an NWDAF containing AnLF, to be notified when either the analytics accuracy of the previously provisioned ML model is not sufficient, or Analytics feedback information is retrieved from analytics consumer NF.</w:t>
      </w:r>
    </w:p>
    <w:p>
      <w:pPr>
        <w:pStyle w:val="58"/>
      </w:pPr>
      <w:r>
        <w:object>
          <v:shape id="_x0000_i1026" o:spt="75" type="#_x0000_t75" style="height:328.7pt;width:480.2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7"/>
      </w:pPr>
      <w:r>
        <w:t>Figure 6.2E.3.3-1: Procedure for monitoring the analytics accuracy of an ML model</w:t>
      </w:r>
    </w:p>
    <w:p>
      <w:pPr>
        <w:pStyle w:val="78"/>
      </w:pPr>
      <w:r>
        <w:t>0.</w:t>
      </w:r>
      <w:r>
        <w:tab/>
      </w:r>
      <w:r>
        <w:t>Upon the reception of an Nnwdaf_MLModelMonitor_Register request and based on local policy, the NWDAF containing MTLF determines to subscribe to the analytics accuracy monitoring for the ML model as defined in clause 5C.1.</w:t>
      </w:r>
    </w:p>
    <w:p>
      <w:pPr>
        <w:pStyle w:val="78"/>
      </w:pPr>
      <w:r>
        <w:t>1.</w:t>
      </w:r>
      <w:r>
        <w:tab/>
      </w:r>
      <w:r>
        <w:t>The NWDAF containing MTLF sends an Nnwdaf_MLModelMonitor_Subscribe request (Analytics ID(s), unique identifier(s) of the ML model(s) to be monitored, accuracy metrics to be monitored, optionally Reporting Threshold(s) or Reporting Period) to an NWDAF containing AnLF subscription endpoint.</w:t>
      </w:r>
    </w:p>
    <w:p>
      <w:pPr>
        <w:pStyle w:val="78"/>
      </w:pPr>
      <w:r>
        <w:t>2.</w:t>
      </w:r>
      <w:r>
        <w:tab/>
      </w:r>
      <w:r>
        <w:t>The NWDAF containing AnLF sends a response to the NWDAF containing MTLF.</w:t>
      </w:r>
    </w:p>
    <w:p>
      <w:pPr>
        <w:pStyle w:val="78"/>
      </w:pPr>
      <w:r>
        <w:t>3.</w:t>
      </w:r>
      <w:r>
        <w:tab/>
      </w:r>
      <w:r>
        <w:t>The analytics consumer NF may send Analytics feedback information to the NWDAF containing AnLF as described in clause 6.1.1.</w:t>
      </w:r>
    </w:p>
    <w:p>
      <w:pPr>
        <w:pStyle w:val="78"/>
      </w:pPr>
      <w:r>
        <w:t>4.</w:t>
      </w:r>
      <w:r>
        <w:tab/>
      </w:r>
      <w:r>
        <w:t>When step 1 is triggered, the NWDAF containing AnLF may start monitoring the analytics accuracy of the ML model(s), if it not started yet.</w:t>
      </w:r>
    </w:p>
    <w:p>
      <w:pPr>
        <w:pStyle w:val="59"/>
      </w:pPr>
      <w:r>
        <w:t>NOTE 1:</w:t>
      </w:r>
      <w:r>
        <w:tab/>
      </w:r>
      <w:r>
        <w:t>The NWDAF containing AnLF can monitor the analytics accuracy in many ways: e.g. comparing predictions of ML model and its corresponding ground truth data, comparing changes in internal configuration for the analytics ID generation, previous existent records of analytics accuracy information etc.</w:t>
      </w:r>
    </w:p>
    <w:p>
      <w:pPr>
        <w:pStyle w:val="78"/>
      </w:pPr>
      <w:r>
        <w:t>5.</w:t>
      </w:r>
      <w:r>
        <w:tab/>
      </w:r>
      <w:r>
        <w:t>The NWDAF containing AnLF determines whether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w:t>
      </w:r>
    </w:p>
    <w:p>
      <w:pPr>
        <w:pStyle w:val="78"/>
      </w:pPr>
      <w:r>
        <w:t>6.</w:t>
      </w:r>
      <w:r>
        <w:tab/>
      </w:r>
      <w:r>
        <w:t>Either the Analytics feedback information is retrieved at step 3 or the NWDAF containing AnLF detects the analytics accuracy of ML model is insufficient at step 5, the NWDAF containing AnLF sends an Nnwdaf_MLModelMonitor_Notify request to the notification endpoint (e.g. the NWDAF containing MTLF). The Notify request includes either Analytics feedback information, or the analytics accuracy information of the ML model (e.g.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Nnwdaf_MLModelMonitor_Register request and the Notify request or between the time of last Notification message and the time of the current Notification message and optionally an indication that the analytics accuracy of the ML model does not meet the requirement of accuracy for the ML model.</w:t>
      </w:r>
    </w:p>
    <w:p>
      <w:pPr>
        <w:pStyle w:val="78"/>
      </w:pPr>
      <w:r>
        <w:t>7.</w:t>
      </w:r>
      <w:r>
        <w:tab/>
      </w:r>
      <w:r>
        <w:t>The NWDAF containing MTLF sends a response.</w:t>
      </w:r>
    </w:p>
    <w:p>
      <w:pPr>
        <w:pStyle w:val="78"/>
      </w:pPr>
      <w:r>
        <w:t>8.</w:t>
      </w:r>
      <w:r>
        <w:tab/>
      </w:r>
      <w:r>
        <w:t>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AnLF, it may consider that the ML model is degraded/to be updated (i.e. enough number analytics accuracy information received from one or more NWDAFs containing AnLF, indicating insufficient analytics accuracy).</w:t>
      </w:r>
    </w:p>
    <w:p>
      <w:pPr>
        <w:pStyle w:val="59"/>
      </w:pPr>
      <w:r>
        <w:t>NOTE 2:</w:t>
      </w:r>
      <w:r>
        <w:tab/>
      </w:r>
      <w:r>
        <w:t>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AnLF.</w:t>
      </w:r>
    </w:p>
    <w:p>
      <w:pPr>
        <w:pStyle w:val="78"/>
        <w:numPr>
          <w:ilvl w:val="0"/>
          <w:numId w:val="1"/>
        </w:numPr>
        <w:rPr>
          <w:lang w:eastAsia="zh-CN"/>
        </w:rPr>
      </w:pPr>
      <w:r>
        <w:t>When an ML model is considered degraded / to be updated at step 8, the NWDAF containing MTLF re-trains the existing ML model or selects a new ML model. If the network data was not included in the Nnwdaf_MLModelMonitor_Notify request of step </w:t>
      </w:r>
      <w:ins w:id="26" w:author="Yuang" w:date="2023-09-19T16:11:39Z">
        <w:r>
          <w:rPr>
            <w:rFonts w:hint="eastAsia"/>
            <w:lang w:val="en-US" w:eastAsia="zh-CN"/>
          </w:rPr>
          <w:t>6</w:t>
        </w:r>
      </w:ins>
      <w:del w:id="27" w:author="Yuang" w:date="2023-09-19T16:11:38Z">
        <w:r>
          <w:rPr/>
          <w:delText>5</w:delText>
        </w:r>
      </w:del>
      <w:r>
        <w:t>, the NWDAF containing MTLF may request data from the NWDAF containing AnLF, ADRF and/or other 5GS entities as specified in clause 6.2, and use the collected data for ML model retraining. The NWDAF containing MTLF notifies the NWDAF(s) containing AnLF with the updated trained ML Model Information by invoking Nnwdaf_MLModelProvision_Notify service operation, as described in clause 6.2A.</w:t>
      </w:r>
      <w:bookmarkStart w:id="11" w:name="_GoBack"/>
      <w:bookmarkEnd w:id="11"/>
    </w:p>
    <w:p>
      <w:pPr>
        <w:pStyle w:val="105"/>
        <w:rPr>
          <w:rFonts w:hint="eastAsia" w:eastAsiaTheme="majorEastAsia"/>
          <w:lang w:val="en-US" w:eastAsia="zh-CN"/>
        </w:rPr>
      </w:pPr>
      <w:r>
        <w:rPr>
          <w:color w:val="FF0000"/>
        </w:rPr>
        <w:t>* * * End of</w:t>
      </w:r>
      <w:r>
        <w:rPr>
          <w:rFonts w:hint="eastAsia"/>
          <w:color w:val="FF0000"/>
          <w:lang w:val="en-US" w:eastAsia="zh-CN"/>
        </w:rPr>
        <w:t xml:space="preserve"> </w:t>
      </w:r>
      <w:r>
        <w:rPr>
          <w:color w:val="FF0000"/>
        </w:rPr>
        <w:t xml:space="preserve">Changes * * </w:t>
      </w:r>
      <w:r>
        <w:rPr>
          <w:rFonts w:hint="eastAsia"/>
          <w:color w:val="FF0000"/>
          <w:lang w:val="en-US" w:eastAsia="zh-C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Che">
    <w:altName w:val="Malgun Gothic"/>
    <w:panose1 w:val="00000000000000000000"/>
    <w:charset w:val="81"/>
    <w:family w:val="moder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C59E5C"/>
    <w:multiLevelType w:val="singleLevel"/>
    <w:tmpl w:val="E1C59E5C"/>
    <w:lvl w:ilvl="0" w:tentative="0">
      <w:start w:val="9"/>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2]">
    <w15:presenceInfo w15:providerId="WPS Office" w15:userId="4096910960"/>
  </w15:person>
  <w15:person w15:author="Yuang">
    <w15:presenceInfo w15:providerId="None" w15:userId="Y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4962"/>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09C"/>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95C"/>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232"/>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3933"/>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C9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5FF1C44"/>
    <w:rsid w:val="09453EBD"/>
    <w:rsid w:val="0C1B7D9A"/>
    <w:rsid w:val="167F3415"/>
    <w:rsid w:val="180F227A"/>
    <w:rsid w:val="19DD5567"/>
    <w:rsid w:val="1D852EAF"/>
    <w:rsid w:val="219C2C10"/>
    <w:rsid w:val="256A500C"/>
    <w:rsid w:val="264A1A72"/>
    <w:rsid w:val="2EE66C14"/>
    <w:rsid w:val="32A66A25"/>
    <w:rsid w:val="39F34CDD"/>
    <w:rsid w:val="3B091033"/>
    <w:rsid w:val="45244277"/>
    <w:rsid w:val="48071E60"/>
    <w:rsid w:val="493F56A1"/>
    <w:rsid w:val="4AC82B1C"/>
    <w:rsid w:val="4BB43D61"/>
    <w:rsid w:val="50BB1A0C"/>
    <w:rsid w:val="5293099C"/>
    <w:rsid w:val="569A1CCC"/>
    <w:rsid w:val="575B750D"/>
    <w:rsid w:val="580B7FF7"/>
    <w:rsid w:val="59B20671"/>
    <w:rsid w:val="5F456636"/>
    <w:rsid w:val="60A5161A"/>
    <w:rsid w:val="60E30117"/>
    <w:rsid w:val="6186302D"/>
    <w:rsid w:val="64214C6C"/>
    <w:rsid w:val="697A0C53"/>
    <w:rsid w:val="6B9A7EC9"/>
    <w:rsid w:val="70FE28C3"/>
    <w:rsid w:val="72067C5B"/>
    <w:rsid w:val="72207AF4"/>
    <w:rsid w:val="74631BFD"/>
    <w:rsid w:val="75A776F4"/>
    <w:rsid w:val="76ED7B2A"/>
    <w:rsid w:val="7720291C"/>
    <w:rsid w:val="7CE74B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semiHidden/>
    <w:qFormat/>
    <w:uiPriority w:val="0"/>
    <w:pPr>
      <w:tabs>
        <w:tab w:val="right" w:leader="dot" w:pos="9639"/>
      </w:tabs>
      <w:ind w:left="1701" w:hanging="1701"/>
    </w:pPr>
  </w:style>
  <w:style w:type="paragraph" w:styleId="16">
    <w:name w:val="toc 4"/>
    <w:basedOn w:val="17"/>
    <w:semiHidden/>
    <w:qFormat/>
    <w:uiPriority w:val="0"/>
    <w:pPr>
      <w:tabs>
        <w:tab w:val="right" w:leader="dot" w:pos="9639"/>
      </w:tabs>
      <w:ind w:left="1418" w:hanging="1418"/>
    </w:pPr>
  </w:style>
  <w:style w:type="paragraph" w:styleId="17">
    <w:name w:val="toc 3"/>
    <w:basedOn w:val="18"/>
    <w:semiHidden/>
    <w:qFormat/>
    <w:uiPriority w:val="0"/>
    <w:pPr>
      <w:tabs>
        <w:tab w:val="right" w:leader="dot" w:pos="9639"/>
      </w:tabs>
      <w:ind w:left="1134" w:hanging="1134"/>
    </w:pPr>
  </w:style>
  <w:style w:type="paragraph" w:styleId="18">
    <w:name w:val="toc 2"/>
    <w:basedOn w:val="19"/>
    <w:semiHidden/>
    <w:qFormat/>
    <w:uiPriority w:val="0"/>
    <w:pPr>
      <w:keepNext w:val="0"/>
      <w:tabs>
        <w:tab w:val="right" w:leader="dot" w:pos="9639"/>
      </w:tabs>
      <w:spacing w:before="0"/>
      <w:ind w:left="851" w:hanging="851"/>
    </w:pPr>
    <w:rPr>
      <w:sz w:val="20"/>
    </w:rPr>
  </w:style>
  <w:style w:type="paragraph" w:styleId="19">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1.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FEE1B-02D8-4133-9FF5-D7A852DB56A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3545</Words>
  <Characters>20207</Characters>
  <Lines>168</Lines>
  <Paragraphs>47</Paragraphs>
  <TotalTime>3</TotalTime>
  <ScaleCrop>false</ScaleCrop>
  <LinksUpToDate>false</LinksUpToDate>
  <CharactersWithSpaces>23705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2023-09-29T08:08:00Z</dcterms:created>
  <dc:creator>Michael Sanders, John M Meredith</dc:creator>
  <cp:lastModifiedBy>Yuang</cp:lastModifiedBy>
  <cp:lastPrinted>2023-01-03T00:16:00Z</cp:lastPrinted>
  <dcterms:modified xsi:type="dcterms:W3CDTF">2024-01-12T03:33:50Z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2052-12.1.0.15990</vt:lpwstr>
  </property>
  <property fmtid="{D5CDD505-2E9C-101B-9397-08002B2CF9AE}" pid="25" name="ICV">
    <vt:lpwstr>3EB06C04D8A14D058BDDE0D4FD936DAC_13</vt:lpwstr>
  </property>
</Properties>
</file>